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C8414" w14:textId="6A579839" w:rsidR="00FB1D71" w:rsidRPr="004250F6" w:rsidRDefault="00FB1D71" w:rsidP="00FB1D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250F6">
        <w:rPr>
          <w:rFonts w:ascii="Arial" w:hAnsi="Arial" w:cs="Arial"/>
          <w:b/>
          <w:bCs/>
          <w:sz w:val="20"/>
          <w:szCs w:val="20"/>
        </w:rPr>
        <w:t xml:space="preserve">Resource Type: </w:t>
      </w:r>
      <w:r w:rsidR="00972FE2">
        <w:rPr>
          <w:rFonts w:ascii="Arial" w:hAnsi="Arial" w:cs="Arial"/>
          <w:bCs/>
          <w:sz w:val="20"/>
          <w:szCs w:val="20"/>
        </w:rPr>
        <w:t>Email Pitch Template</w:t>
      </w:r>
    </w:p>
    <w:p w14:paraId="1CA3BF3F" w14:textId="36D4BAFC" w:rsidR="00FB1D71" w:rsidRPr="004250F6" w:rsidRDefault="00FB1D71" w:rsidP="00FB1D7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250F6">
        <w:rPr>
          <w:rFonts w:ascii="Arial" w:hAnsi="Arial" w:cs="Arial"/>
          <w:b/>
          <w:bCs/>
          <w:sz w:val="20"/>
          <w:szCs w:val="20"/>
        </w:rPr>
        <w:t xml:space="preserve">Audience: </w:t>
      </w:r>
      <w:r w:rsidR="00DB23E8">
        <w:rPr>
          <w:rFonts w:ascii="Arial" w:hAnsi="Arial" w:cs="Arial"/>
          <w:bCs/>
          <w:sz w:val="20"/>
          <w:szCs w:val="20"/>
        </w:rPr>
        <w:t xml:space="preserve">Prospective flood insurance </w:t>
      </w:r>
      <w:r w:rsidRPr="004250F6">
        <w:rPr>
          <w:rFonts w:ascii="Arial" w:hAnsi="Arial" w:cs="Arial"/>
          <w:bCs/>
          <w:sz w:val="20"/>
          <w:szCs w:val="20"/>
        </w:rPr>
        <w:t>customers</w:t>
      </w:r>
      <w:r w:rsidR="00DB23E8">
        <w:rPr>
          <w:rFonts w:ascii="Arial" w:hAnsi="Arial" w:cs="Arial"/>
          <w:bCs/>
          <w:sz w:val="20"/>
          <w:szCs w:val="20"/>
        </w:rPr>
        <w:t xml:space="preserve"> (without other lines of insurance with you), including dissemination</w:t>
      </w:r>
      <w:r w:rsidRPr="004250F6">
        <w:rPr>
          <w:rFonts w:ascii="Arial" w:hAnsi="Arial" w:cs="Arial"/>
          <w:bCs/>
          <w:sz w:val="20"/>
          <w:szCs w:val="20"/>
        </w:rPr>
        <w:t xml:space="preserve"> through a community listserv</w:t>
      </w:r>
      <w:r w:rsidR="00DB23E8">
        <w:rPr>
          <w:rFonts w:ascii="Arial" w:hAnsi="Arial" w:cs="Arial"/>
          <w:bCs/>
          <w:sz w:val="20"/>
          <w:szCs w:val="20"/>
        </w:rPr>
        <w:t>,</w:t>
      </w:r>
      <w:r w:rsidRPr="004250F6">
        <w:rPr>
          <w:rFonts w:ascii="Arial" w:hAnsi="Arial" w:cs="Arial"/>
          <w:bCs/>
          <w:sz w:val="20"/>
          <w:szCs w:val="20"/>
        </w:rPr>
        <w:t xml:space="preserve"> local partnership with realtors/lenders</w:t>
      </w:r>
      <w:r w:rsidR="00DB23E8">
        <w:rPr>
          <w:rFonts w:ascii="Arial" w:hAnsi="Arial" w:cs="Arial"/>
          <w:bCs/>
          <w:sz w:val="20"/>
          <w:szCs w:val="20"/>
        </w:rPr>
        <w:t>, or other channels you may use.</w:t>
      </w:r>
    </w:p>
    <w:p w14:paraId="50EC8E68" w14:textId="77777777" w:rsidR="00FB1D71" w:rsidRPr="00952DA2" w:rsidRDefault="00FB1D71" w:rsidP="00FB1D7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250F6">
        <w:rPr>
          <w:rFonts w:ascii="Arial" w:hAnsi="Arial" w:cs="Arial"/>
          <w:b/>
          <w:bCs/>
          <w:sz w:val="20"/>
          <w:szCs w:val="20"/>
        </w:rPr>
        <w:t>Directions</w:t>
      </w:r>
      <w:r w:rsidRPr="004250F6">
        <w:rPr>
          <w:rFonts w:ascii="Arial" w:hAnsi="Arial" w:cs="Arial"/>
          <w:bCs/>
          <w:sz w:val="20"/>
          <w:szCs w:val="20"/>
        </w:rPr>
        <w:t>: Copy and paste the template below into your preferred email platform. HTML email formatting is preferred. For a customizable, co-branded email header, visit “Marketing Resources” at Agents.FloodSmart.gov.</w:t>
      </w:r>
    </w:p>
    <w:p w14:paraId="1E20004E" w14:textId="77777777" w:rsidR="00FB1D71" w:rsidRPr="00FB1D71" w:rsidRDefault="00FB1D71" w:rsidP="00FB1D71">
      <w:pPr>
        <w:spacing w:after="0" w:line="240" w:lineRule="auto"/>
        <w:rPr>
          <w:bCs/>
        </w:rPr>
      </w:pPr>
    </w:p>
    <w:p w14:paraId="4CB85F9E" w14:textId="33339066" w:rsidR="00FB1D71" w:rsidRDefault="00FB1D71" w:rsidP="00FB1D71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</w:t>
      </w:r>
      <w:bookmarkStart w:id="0" w:name="_Hlk9340503"/>
      <w:r w:rsidR="00AB6098">
        <w:rPr>
          <w:rFonts w:ascii="Arial" w:hAnsi="Arial" w:cs="Arial"/>
          <w:b/>
        </w:rPr>
        <w:t xml:space="preserve">Don’t let your hard work be washed away – get flood insurance from </w:t>
      </w:r>
      <w:r w:rsidR="00AB6098" w:rsidRPr="00FB1D71">
        <w:rPr>
          <w:rFonts w:ascii="Arial" w:hAnsi="Arial" w:cs="Arial"/>
          <w:b/>
          <w:highlight w:val="yellow"/>
        </w:rPr>
        <w:t>[insert company]</w:t>
      </w:r>
      <w:bookmarkEnd w:id="0"/>
    </w:p>
    <w:p w14:paraId="5C3762EF" w14:textId="2545A6E3" w:rsidR="00D72AB9" w:rsidRDefault="00D72AB9" w:rsidP="00FB1D71">
      <w:pPr>
        <w:rPr>
          <w:rFonts w:ascii="Arial" w:hAnsi="Arial" w:cs="Arial"/>
          <w:b/>
        </w:rPr>
      </w:pPr>
    </w:p>
    <w:p w14:paraId="7C200D0E" w14:textId="523F9E4E" w:rsidR="00D72AB9" w:rsidRDefault="00D72AB9" w:rsidP="00FB1D7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F4C6FC8" wp14:editId="0AD35A9E">
            <wp:extent cx="5943600" cy="2476500"/>
            <wp:effectExtent l="0" t="0" r="0" b="0"/>
            <wp:docPr id="2" name="Picture 2" descr="Email header that says, &quot;This hurricane season, make sure that you're protected. Get flood insurance today.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844-003_FEMA_HurricaneSeason_EmailHeader_v5-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98B0" w14:textId="77777777" w:rsidR="00D72AB9" w:rsidRPr="00582B0E" w:rsidRDefault="00D72AB9" w:rsidP="00D72AB9">
      <w:pPr>
        <w:rPr>
          <w:rFonts w:ascii="Arial" w:hAnsi="Arial" w:cs="Arial"/>
        </w:rPr>
      </w:pPr>
      <w:r w:rsidRPr="00582B0E">
        <w:rPr>
          <w:rFonts w:ascii="Arial" w:hAnsi="Arial" w:cs="Arial"/>
        </w:rPr>
        <w:t>Dear [</w:t>
      </w:r>
      <w:r w:rsidRPr="00582B0E">
        <w:rPr>
          <w:rFonts w:ascii="Arial" w:hAnsi="Arial" w:cs="Arial"/>
          <w:highlight w:val="yellow"/>
        </w:rPr>
        <w:t>insert name of city/community]</w:t>
      </w:r>
      <w:r w:rsidRPr="00582B0E">
        <w:rPr>
          <w:rFonts w:ascii="Arial" w:hAnsi="Arial" w:cs="Arial"/>
        </w:rPr>
        <w:t xml:space="preserve"> resident, </w:t>
      </w:r>
    </w:p>
    <w:p w14:paraId="2530741A" w14:textId="77777777" w:rsidR="00D72AB9" w:rsidRDefault="00D72AB9" w:rsidP="00D72AB9">
      <w:pPr>
        <w:rPr>
          <w:rFonts w:ascii="Arial" w:hAnsi="Arial" w:cs="Arial"/>
        </w:rPr>
      </w:pPr>
      <w:r w:rsidRPr="00582B0E">
        <w:rPr>
          <w:rFonts w:ascii="Arial" w:hAnsi="Arial" w:cs="Arial"/>
        </w:rPr>
        <w:t xml:space="preserve">As you </w:t>
      </w:r>
      <w:r>
        <w:rPr>
          <w:rFonts w:ascii="Arial" w:hAnsi="Arial" w:cs="Arial"/>
        </w:rPr>
        <w:t xml:space="preserve">may </w:t>
      </w:r>
      <w:r w:rsidRPr="00582B0E">
        <w:rPr>
          <w:rFonts w:ascii="Arial" w:hAnsi="Arial" w:cs="Arial"/>
        </w:rPr>
        <w:t xml:space="preserve">know, hurricane season is officially here, and as your local </w:t>
      </w:r>
      <w:r w:rsidRPr="00C52E7D">
        <w:rPr>
          <w:rFonts w:ascii="Arial" w:hAnsi="Arial" w:cs="Arial"/>
          <w:highlight w:val="yellow"/>
        </w:rPr>
        <w:t>[insert company name]</w:t>
      </w:r>
      <w:r w:rsidRPr="00582B0E">
        <w:rPr>
          <w:rFonts w:ascii="Arial" w:hAnsi="Arial" w:cs="Arial"/>
        </w:rPr>
        <w:t xml:space="preserve"> agent, I want to make sure </w:t>
      </w:r>
      <w:r>
        <w:rPr>
          <w:rFonts w:ascii="Arial" w:hAnsi="Arial" w:cs="Arial"/>
        </w:rPr>
        <w:t>you are</w:t>
      </w:r>
      <w:r w:rsidRPr="00582B0E">
        <w:rPr>
          <w:rFonts w:ascii="Arial" w:hAnsi="Arial" w:cs="Arial"/>
        </w:rPr>
        <w:t xml:space="preserve"> prepared. The 201</w:t>
      </w:r>
      <w:r>
        <w:rPr>
          <w:rFonts w:ascii="Arial" w:hAnsi="Arial" w:cs="Arial"/>
        </w:rPr>
        <w:t>8</w:t>
      </w:r>
      <w:r w:rsidRPr="00582B0E">
        <w:rPr>
          <w:rFonts w:ascii="Arial" w:hAnsi="Arial" w:cs="Arial"/>
        </w:rPr>
        <w:t xml:space="preserve"> hurricane season </w:t>
      </w:r>
      <w:r>
        <w:rPr>
          <w:rFonts w:ascii="Arial" w:hAnsi="Arial" w:cs="Arial"/>
        </w:rPr>
        <w:t>packed a devastating punch. 15 named storms, including Hurricanes Florence and Michael, destroyed homes and communities with costly damage.</w:t>
      </w:r>
    </w:p>
    <w:p w14:paraId="4EE2CCF5" w14:textId="77777777" w:rsidR="00D72AB9" w:rsidRPr="00582B0E" w:rsidRDefault="00D72AB9" w:rsidP="00D72AB9">
      <w:pPr>
        <w:rPr>
          <w:rFonts w:ascii="Arial" w:hAnsi="Arial" w:cs="Arial"/>
        </w:rPr>
      </w:pPr>
      <w:r w:rsidRPr="00582B0E">
        <w:rPr>
          <w:rFonts w:ascii="Arial" w:hAnsi="Arial" w:cs="Arial"/>
        </w:rPr>
        <w:t xml:space="preserve">FEMA and the National Flood Insurance Program are advising all </w:t>
      </w:r>
      <w:r w:rsidRPr="00952DA2">
        <w:rPr>
          <w:rFonts w:ascii="Arial" w:hAnsi="Arial" w:cs="Arial"/>
          <w:highlight w:val="yellow"/>
        </w:rPr>
        <w:t>[insert area</w:t>
      </w:r>
      <w:r w:rsidRPr="00582B0E">
        <w:rPr>
          <w:rFonts w:ascii="Arial" w:hAnsi="Arial" w:cs="Arial"/>
        </w:rPr>
        <w:t xml:space="preserve">] residents to </w:t>
      </w:r>
      <w:r w:rsidRPr="00972FE2">
        <w:rPr>
          <w:rFonts w:ascii="Arial" w:hAnsi="Arial" w:cs="Arial"/>
          <w:u w:val="single"/>
        </w:rPr>
        <w:t xml:space="preserve">act </w:t>
      </w:r>
      <w:r w:rsidRPr="00582B0E">
        <w:rPr>
          <w:rFonts w:ascii="Arial" w:hAnsi="Arial" w:cs="Arial"/>
          <w:u w:val="single"/>
        </w:rPr>
        <w:t>now</w:t>
      </w:r>
      <w:r w:rsidRPr="00582B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>insert link to your website</w:t>
      </w:r>
      <w:r>
        <w:rPr>
          <w:rFonts w:ascii="Arial" w:hAnsi="Arial" w:cs="Arial"/>
        </w:rPr>
        <w:t xml:space="preserve">] </w:t>
      </w:r>
      <w:r w:rsidRPr="00582B0E">
        <w:rPr>
          <w:rFonts w:ascii="Arial" w:hAnsi="Arial" w:cs="Arial"/>
        </w:rPr>
        <w:t xml:space="preserve">to </w:t>
      </w:r>
      <w:r w:rsidRPr="00C52E7D">
        <w:rPr>
          <w:rFonts w:ascii="Arial" w:hAnsi="Arial" w:cs="Arial"/>
        </w:rPr>
        <w:t xml:space="preserve">gain </w:t>
      </w:r>
      <w:r>
        <w:rPr>
          <w:rFonts w:ascii="Arial" w:hAnsi="Arial" w:cs="Arial"/>
        </w:rPr>
        <w:t>the</w:t>
      </w:r>
      <w:r w:rsidRPr="00C52E7D">
        <w:rPr>
          <w:rFonts w:ascii="Arial" w:hAnsi="Arial" w:cs="Arial"/>
        </w:rPr>
        <w:t xml:space="preserve"> peace of mind that comes with knowing your largest financial asset is protected.</w:t>
      </w:r>
      <w:r w:rsidRPr="00582B0E">
        <w:rPr>
          <w:rFonts w:ascii="Arial" w:hAnsi="Arial" w:cs="Arial"/>
        </w:rPr>
        <w:t xml:space="preserve"> We strongly recommend purchasing flood insurance today</w:t>
      </w:r>
      <w:r>
        <w:rPr>
          <w:rFonts w:ascii="Arial" w:hAnsi="Arial" w:cs="Arial"/>
        </w:rPr>
        <w:t xml:space="preserve"> because </w:t>
      </w:r>
      <w:r w:rsidRPr="00582B0E">
        <w:rPr>
          <w:rFonts w:ascii="Arial" w:hAnsi="Arial" w:cs="Arial"/>
        </w:rPr>
        <w:t xml:space="preserve">policies typically take up to 30 days to go into effect. </w:t>
      </w:r>
    </w:p>
    <w:p w14:paraId="6DDD9FBA" w14:textId="56CE9AC1" w:rsidR="00D72AB9" w:rsidRDefault="00D72AB9" w:rsidP="00D72AB9">
      <w:pPr>
        <w:spacing w:after="120" w:line="28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Flood insurance is different than </w:t>
      </w:r>
      <w:proofErr w:type="gramStart"/>
      <w:r>
        <w:rPr>
          <w:rFonts w:ascii="Arial" w:hAnsi="Arial" w:cs="Arial"/>
        </w:rPr>
        <w:t>homeowners</w:t>
      </w:r>
      <w:proofErr w:type="gramEnd"/>
      <w:r>
        <w:rPr>
          <w:rFonts w:ascii="Arial" w:hAnsi="Arial" w:cs="Arial"/>
        </w:rPr>
        <w:t xml:space="preserve"> insurance. Many of our clients don’t know that their </w:t>
      </w:r>
      <w:proofErr w:type="gramStart"/>
      <w:r w:rsidRPr="00582B0E">
        <w:rPr>
          <w:rFonts w:ascii="Arial" w:hAnsi="Arial" w:cs="Arial"/>
        </w:rPr>
        <w:t>homeowners</w:t>
      </w:r>
      <w:proofErr w:type="gramEnd"/>
      <w:r w:rsidRPr="00582B0E">
        <w:rPr>
          <w:rFonts w:ascii="Arial" w:hAnsi="Arial" w:cs="Arial"/>
        </w:rPr>
        <w:t xml:space="preserve"> insurance </w:t>
      </w:r>
      <w:r>
        <w:rPr>
          <w:rFonts w:ascii="Arial" w:hAnsi="Arial" w:cs="Arial"/>
        </w:rPr>
        <w:t xml:space="preserve">does not </w:t>
      </w:r>
      <w:r w:rsidRPr="00582B0E">
        <w:rPr>
          <w:rFonts w:ascii="Arial" w:hAnsi="Arial" w:cs="Arial"/>
        </w:rPr>
        <w:t xml:space="preserve">cover flood damage. </w:t>
      </w:r>
      <w:r>
        <w:rPr>
          <w:rFonts w:ascii="Arial" w:hAnsi="Arial" w:cs="Arial"/>
        </w:rPr>
        <w:t>Whether it’s a major flood or just an inch of water, flood insurance helps cover the cost of flood damage in the event of hurricanes like Harvey, Michael, and Florence. [</w:t>
      </w:r>
      <w:r>
        <w:rPr>
          <w:rFonts w:ascii="Arial" w:hAnsi="Arial" w:cs="Arial"/>
          <w:highlight w:val="yellow"/>
        </w:rPr>
        <w:t>link the below LEARN MORE button to your webpage</w:t>
      </w:r>
      <w:r>
        <w:rPr>
          <w:rFonts w:ascii="Arial" w:hAnsi="Arial" w:cs="Arial"/>
        </w:rPr>
        <w:t>.]</w:t>
      </w:r>
    </w:p>
    <w:p w14:paraId="4F13D267" w14:textId="467B8FA9" w:rsidR="00D72AB9" w:rsidRDefault="00D72AB9" w:rsidP="00D72AB9">
      <w:pPr>
        <w:spacing w:after="120" w:line="288" w:lineRule="auto"/>
        <w:contextualSpacing/>
        <w:rPr>
          <w:rFonts w:ascii="Arial" w:hAnsi="Arial" w:cs="Arial"/>
        </w:rPr>
      </w:pPr>
    </w:p>
    <w:p w14:paraId="639D0AF1" w14:textId="77777777" w:rsidR="00D72AB9" w:rsidRDefault="00D72AB9" w:rsidP="00D72AB9">
      <w:pPr>
        <w:rPr>
          <w:rFonts w:ascii="Arial" w:hAnsi="Arial" w:cs="Arial"/>
        </w:rPr>
      </w:pPr>
    </w:p>
    <w:p w14:paraId="1AB9A229" w14:textId="77777777" w:rsidR="00D72AB9" w:rsidRDefault="00D72AB9" w:rsidP="00D72AB9">
      <w:pPr>
        <w:jc w:val="center"/>
        <w:rPr>
          <w:rFonts w:ascii="Arial" w:hAnsi="Arial" w:cs="Arial"/>
        </w:rPr>
      </w:pPr>
      <w:bookmarkStart w:id="1" w:name="_GoBack"/>
      <w:r>
        <w:rPr>
          <w:rFonts w:ascii="Arial" w:hAnsi="Arial" w:cs="Arial"/>
          <w:noProof/>
        </w:rPr>
        <w:lastRenderedPageBreak/>
        <w:drawing>
          <wp:inline distT="0" distB="0" distL="0" distR="0" wp14:anchorId="7934CE91" wp14:editId="773A8598">
            <wp:extent cx="1171576" cy="390525"/>
            <wp:effectExtent l="0" t="0" r="9525" b="0"/>
            <wp:docPr id="1" name="Picture 1" descr="Learn more butt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752-003_FEMA_agents_assets-02[10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835" cy="39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E8EB3DE" w14:textId="77777777" w:rsidR="00D72AB9" w:rsidRPr="00582B0E" w:rsidRDefault="00D72AB9" w:rsidP="00D72AB9">
      <w:pPr>
        <w:rPr>
          <w:rFonts w:ascii="Arial" w:hAnsi="Arial" w:cs="Arial"/>
        </w:rPr>
      </w:pPr>
      <w:r w:rsidRPr="00582B0E">
        <w:rPr>
          <w:rFonts w:ascii="Arial" w:hAnsi="Arial" w:cs="Arial"/>
        </w:rPr>
        <w:t xml:space="preserve">Here are five steps you can take today to protect the life you’ve built this hurricane season: </w:t>
      </w:r>
    </w:p>
    <w:p w14:paraId="23973599" w14:textId="77777777" w:rsidR="00D72AB9" w:rsidRPr="00582B0E" w:rsidRDefault="00D72AB9" w:rsidP="00D72AB9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52DA2">
        <w:rPr>
          <w:rFonts w:ascii="Arial" w:hAnsi="Arial" w:cs="Arial"/>
          <w:b/>
          <w:bCs/>
          <w:color w:val="4472C4" w:themeColor="accent1"/>
        </w:rPr>
        <w:t xml:space="preserve">Have a plan. </w:t>
      </w:r>
      <w:r w:rsidRPr="00582B0E">
        <w:rPr>
          <w:rFonts w:ascii="Arial" w:hAnsi="Arial" w:cs="Arial"/>
        </w:rPr>
        <w:t xml:space="preserve">Make a family communication plan for storms and know your evacuation routes. </w:t>
      </w:r>
    </w:p>
    <w:p w14:paraId="7AF00246" w14:textId="77777777" w:rsidR="00D72AB9" w:rsidRPr="00DB23E8" w:rsidRDefault="00D72AB9" w:rsidP="00D72AB9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52DA2">
        <w:rPr>
          <w:rFonts w:ascii="Arial" w:hAnsi="Arial" w:cs="Arial"/>
          <w:b/>
          <w:bCs/>
          <w:color w:val="4472C4" w:themeColor="accent1"/>
        </w:rPr>
        <w:t xml:space="preserve">Gather emergency supplies. </w:t>
      </w:r>
      <w:r w:rsidRPr="00582B0E">
        <w:rPr>
          <w:rFonts w:ascii="Arial" w:hAnsi="Arial" w:cs="Arial"/>
        </w:rPr>
        <w:t>Create a storm bag with essential disaster supplies, like medication and key documents.</w:t>
      </w:r>
    </w:p>
    <w:p w14:paraId="64943382" w14:textId="77777777" w:rsidR="00D72AB9" w:rsidRPr="00582B0E" w:rsidRDefault="00D72AB9" w:rsidP="00D72AB9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52DA2">
        <w:rPr>
          <w:rFonts w:ascii="Arial" w:hAnsi="Arial" w:cs="Arial"/>
          <w:b/>
          <w:bCs/>
          <w:color w:val="4472C4" w:themeColor="accent1"/>
        </w:rPr>
        <w:t xml:space="preserve">Document all belongings. </w:t>
      </w:r>
      <w:r w:rsidRPr="00582B0E">
        <w:rPr>
          <w:rFonts w:ascii="Arial" w:hAnsi="Arial" w:cs="Arial"/>
        </w:rPr>
        <w:t xml:space="preserve">If you have flood insurance, make sure to take pictures and keep a record of your most valuable belongings. After a storm, this documentation will help you file a claim and recover more quickly. </w:t>
      </w:r>
    </w:p>
    <w:p w14:paraId="2488FAA3" w14:textId="77777777" w:rsidR="00D72AB9" w:rsidRPr="00582B0E" w:rsidRDefault="00D72AB9" w:rsidP="00D72AB9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52DA2">
        <w:rPr>
          <w:rFonts w:ascii="Arial" w:hAnsi="Arial" w:cs="Arial"/>
          <w:b/>
          <w:bCs/>
          <w:color w:val="4472C4" w:themeColor="accent1"/>
        </w:rPr>
        <w:t xml:space="preserve">Prepare your home. </w:t>
      </w:r>
      <w:r w:rsidRPr="00582B0E">
        <w:rPr>
          <w:rFonts w:ascii="Arial" w:hAnsi="Arial" w:cs="Arial"/>
        </w:rPr>
        <w:t xml:space="preserve">Remove damaged trees and limbs, secure and reinforce the roof, and remove debris from gutters to prevent water damage. </w:t>
      </w:r>
    </w:p>
    <w:p w14:paraId="36041515" w14:textId="77777777" w:rsidR="00D72AB9" w:rsidRPr="00326F4C" w:rsidRDefault="00D72AB9" w:rsidP="00D72AB9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52DA2">
        <w:rPr>
          <w:rFonts w:ascii="Arial" w:hAnsi="Arial" w:cs="Arial"/>
          <w:b/>
          <w:bCs/>
          <w:color w:val="4472C4" w:themeColor="accent1"/>
        </w:rPr>
        <w:t xml:space="preserve">Purchase flood insurance. </w:t>
      </w:r>
      <w:r w:rsidRPr="00582B0E">
        <w:rPr>
          <w:rFonts w:ascii="Arial" w:hAnsi="Arial" w:cs="Arial"/>
        </w:rPr>
        <w:t xml:space="preserve">Most </w:t>
      </w:r>
      <w:proofErr w:type="gramStart"/>
      <w:r w:rsidRPr="00582B0E">
        <w:rPr>
          <w:rFonts w:ascii="Arial" w:hAnsi="Arial" w:cs="Arial"/>
        </w:rPr>
        <w:t>homeowners</w:t>
      </w:r>
      <w:proofErr w:type="gramEnd"/>
      <w:r w:rsidRPr="00582B0E">
        <w:rPr>
          <w:rFonts w:ascii="Arial" w:hAnsi="Arial" w:cs="Arial"/>
        </w:rPr>
        <w:t xml:space="preserve"> insurance doesn’t cover flood damage. With a flood policy from the NFIP, you’re covered—up to $250,000 for your home and $100,000 for belongings. </w:t>
      </w:r>
    </w:p>
    <w:p w14:paraId="55A9A69C" w14:textId="77777777" w:rsidR="00D72AB9" w:rsidRPr="00582B0E" w:rsidRDefault="00D72AB9" w:rsidP="00D72AB9">
      <w:pPr>
        <w:spacing w:after="0"/>
        <w:ind w:left="720"/>
        <w:rPr>
          <w:rFonts w:ascii="Arial" w:hAnsi="Arial" w:cs="Arial"/>
        </w:rPr>
      </w:pPr>
    </w:p>
    <w:p w14:paraId="6869A2A9" w14:textId="77777777" w:rsidR="00D72AB9" w:rsidRPr="00582B0E" w:rsidRDefault="00D72AB9" w:rsidP="00D72AB9">
      <w:pPr>
        <w:rPr>
          <w:rFonts w:ascii="Arial" w:hAnsi="Arial" w:cs="Arial"/>
        </w:rPr>
      </w:pPr>
      <w:r w:rsidRPr="00582B0E">
        <w:rPr>
          <w:rFonts w:ascii="Arial" w:hAnsi="Arial" w:cs="Arial"/>
        </w:rPr>
        <w:t xml:space="preserve">Please feel free to reach out with any questions, or to learn more about the right level of coverage for your home or business. </w:t>
      </w:r>
    </w:p>
    <w:p w14:paraId="4B03722E" w14:textId="20DCDC7C" w:rsidR="00FB1D71" w:rsidRPr="00D72AB9" w:rsidRDefault="00D72AB9" w:rsidP="00FB1D71">
      <w:pPr>
        <w:rPr>
          <w:rFonts w:ascii="Arial" w:hAnsi="Arial" w:cs="Arial"/>
        </w:rPr>
      </w:pPr>
      <w:r w:rsidRPr="00952DA2">
        <w:rPr>
          <w:rFonts w:ascii="Arial" w:hAnsi="Arial" w:cs="Arial"/>
          <w:highlight w:val="yellow"/>
        </w:rPr>
        <w:t>[insert email signature with contact information]</w:t>
      </w:r>
      <w:r w:rsidRPr="00582B0E">
        <w:rPr>
          <w:rFonts w:ascii="Arial" w:hAnsi="Arial" w:cs="Arial"/>
        </w:rPr>
        <w:t xml:space="preserve"> </w:t>
      </w:r>
    </w:p>
    <w:sectPr w:rsidR="00FB1D71" w:rsidRPr="00D7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EC6DCF"/>
    <w:multiLevelType w:val="hybridMultilevel"/>
    <w:tmpl w:val="B7A60F06"/>
    <w:lvl w:ilvl="0" w:tplc="D2968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8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CC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A1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89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4A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C3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63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B4A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AA17AA"/>
    <w:multiLevelType w:val="hybridMultilevel"/>
    <w:tmpl w:val="14AA0F92"/>
    <w:lvl w:ilvl="0" w:tplc="D56AC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6E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C8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25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CD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45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6D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04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961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1"/>
    <w:rsid w:val="00002A70"/>
    <w:rsid w:val="00056E41"/>
    <w:rsid w:val="000A48CB"/>
    <w:rsid w:val="00104396"/>
    <w:rsid w:val="00193840"/>
    <w:rsid w:val="001D2E83"/>
    <w:rsid w:val="002731FF"/>
    <w:rsid w:val="002A2860"/>
    <w:rsid w:val="002A467E"/>
    <w:rsid w:val="00305313"/>
    <w:rsid w:val="00326176"/>
    <w:rsid w:val="00326F4C"/>
    <w:rsid w:val="00363756"/>
    <w:rsid w:val="00375B1D"/>
    <w:rsid w:val="00382EFC"/>
    <w:rsid w:val="00393DD2"/>
    <w:rsid w:val="004250F6"/>
    <w:rsid w:val="004908A5"/>
    <w:rsid w:val="004D4B7A"/>
    <w:rsid w:val="005143A0"/>
    <w:rsid w:val="00534A4D"/>
    <w:rsid w:val="005538A4"/>
    <w:rsid w:val="00553B16"/>
    <w:rsid w:val="00582B0E"/>
    <w:rsid w:val="005D3B10"/>
    <w:rsid w:val="006B4FBA"/>
    <w:rsid w:val="006D1AD1"/>
    <w:rsid w:val="006F4A39"/>
    <w:rsid w:val="0070049F"/>
    <w:rsid w:val="0073158D"/>
    <w:rsid w:val="00853ADD"/>
    <w:rsid w:val="00906819"/>
    <w:rsid w:val="00920E1E"/>
    <w:rsid w:val="00952DA2"/>
    <w:rsid w:val="009626FD"/>
    <w:rsid w:val="00972FE2"/>
    <w:rsid w:val="009B631D"/>
    <w:rsid w:val="009F1986"/>
    <w:rsid w:val="00A90D42"/>
    <w:rsid w:val="00AB150A"/>
    <w:rsid w:val="00AB6098"/>
    <w:rsid w:val="00B3357D"/>
    <w:rsid w:val="00B36684"/>
    <w:rsid w:val="00B424A7"/>
    <w:rsid w:val="00BA6006"/>
    <w:rsid w:val="00C507D6"/>
    <w:rsid w:val="00C52E7D"/>
    <w:rsid w:val="00C64059"/>
    <w:rsid w:val="00C8257E"/>
    <w:rsid w:val="00D337F2"/>
    <w:rsid w:val="00D72AB9"/>
    <w:rsid w:val="00DB23E8"/>
    <w:rsid w:val="00E14A41"/>
    <w:rsid w:val="00E16A90"/>
    <w:rsid w:val="00E618FD"/>
    <w:rsid w:val="00F93FCB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80DA"/>
  <w15:chartTrackingRefBased/>
  <w15:docId w15:val="{F8A37C0A-8AC8-4B99-82E5-7E59ACB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4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2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8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DCF3-2300-4842-9617-B2972AFF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Cronyn, Dana</dc:creator>
  <cp:keywords/>
  <dc:description/>
  <cp:lastModifiedBy>Cronyn, Dana</cp:lastModifiedBy>
  <cp:revision>2</cp:revision>
  <cp:lastPrinted>2019-05-21T17:59:00Z</cp:lastPrinted>
  <dcterms:created xsi:type="dcterms:W3CDTF">2019-06-13T16:20:00Z</dcterms:created>
  <dcterms:modified xsi:type="dcterms:W3CDTF">2019-06-13T16:20:00Z</dcterms:modified>
</cp:coreProperties>
</file>